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72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华文</w:t>
      </w:r>
      <w:r>
        <w:rPr>
          <w:rFonts w:hint="eastAsia" w:ascii="宋体" w:hAnsi="宋体" w:cs="宋体"/>
          <w:b/>
          <w:bCs/>
          <w:color w:val="FF0000"/>
          <w:sz w:val="52"/>
          <w:szCs w:val="52"/>
        </w:rPr>
        <w:t>“医院”</w:t>
      </w:r>
      <w:r>
        <w:rPr>
          <w:rFonts w:hint="eastAsia" w:ascii="宋体" w:hAnsi="宋体" w:cs="宋体"/>
          <w:b/>
          <w:bCs/>
          <w:sz w:val="52"/>
          <w:szCs w:val="52"/>
        </w:rPr>
        <w:t>融媒体中心云</w:t>
      </w:r>
    </w:p>
    <w:p>
      <w:pPr>
        <w:spacing w:after="312" w:afterLines="100" w:line="720" w:lineRule="auto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 xml:space="preserve">（网址 </w:t>
      </w:r>
      <w:r>
        <w:fldChar w:fldCharType="begin"/>
      </w:r>
      <w:r>
        <w:instrText xml:space="preserve"> HYPERLINK "http://r.ihwrm.com" </w:instrText>
      </w:r>
      <w:r>
        <w:fldChar w:fldCharType="separate"/>
      </w:r>
      <w:r>
        <w:rPr>
          <w:rStyle w:val="7"/>
          <w:rFonts w:hint="eastAsia" w:ascii="宋体" w:hAnsi="宋体" w:cs="宋体"/>
          <w:b/>
          <w:bCs/>
          <w:sz w:val="40"/>
          <w:szCs w:val="40"/>
        </w:rPr>
        <w:t>http://r.ihwrm.com</w:t>
      </w:r>
      <w:r>
        <w:rPr>
          <w:rStyle w:val="7"/>
          <w:rFonts w:hint="eastAsia" w:ascii="宋体" w:hAnsi="宋体" w:cs="宋体"/>
          <w:b/>
          <w:bCs/>
          <w:sz w:val="40"/>
          <w:szCs w:val="40"/>
        </w:rPr>
        <w:fldChar w:fldCharType="end"/>
      </w:r>
      <w:r>
        <w:rPr>
          <w:rFonts w:hint="eastAsia" w:ascii="宋体" w:hAnsi="宋体" w:cs="宋体"/>
          <w:b/>
          <w:bCs/>
          <w:sz w:val="40"/>
          <w:szCs w:val="40"/>
        </w:rPr>
        <w:t xml:space="preserve"> </w:t>
      </w:r>
      <w:r>
        <w:rPr>
          <w:rFonts w:hint="eastAsia" w:ascii="宋体" w:hAnsi="宋体" w:cs="宋体"/>
          <w:sz w:val="40"/>
          <w:szCs w:val="40"/>
        </w:rPr>
        <w:t>）</w:t>
      </w: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功能与特点</w:t>
      </w:r>
    </w:p>
    <w:p>
      <w:p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广泛征求意见，专为医院打造，特别适合医院新闻文化宣传工作：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针对目前媒体平台多、管理极不方便，打造宣传作品管理库。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在软件系统的平台上，对宣传系列作品：新闻网、电子报刊、自媒体（微博、公众号、抖音、快手、B站等）的文章、图片、视频、微信网站链接等，进行归档整理，并能够做到宣传部门人员经过授权后，都可调阅、使用，查找非常方便；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实现多人在线编辑管理、多人在线审稿、自动采集互联网资源，利用软件华文融媒体中心从一篇宣传稿件的编辑、审核、发布等，都在线上以多人模式完成；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实现作品在</w:t>
      </w:r>
      <w:r>
        <w:rPr>
          <w:rFonts w:ascii="宋体" w:hAnsi="宋体" w:cs="宋体"/>
          <w:color w:val="auto"/>
        </w:rPr>
        <w:t>融媒体中心云</w:t>
      </w:r>
      <w:r>
        <w:rPr>
          <w:rFonts w:hint="eastAsia" w:ascii="宋体" w:hAnsi="宋体" w:cs="宋体"/>
          <w:color w:val="auto"/>
        </w:rPr>
        <w:t>系统上全媒体（微博、微信、网站、抖音等）一键发布。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自动登录：</w:t>
      </w:r>
      <w:r>
        <w:rPr>
          <w:rFonts w:ascii="宋体" w:hAnsi="宋体" w:eastAsia="宋体" w:cs="宋体"/>
          <w:b/>
          <w:bCs/>
          <w:sz w:val="24"/>
          <w:szCs w:val="24"/>
        </w:rPr>
        <w:t>（在自己的安全电脑里操作，不必每次登录！点击，即自动登录）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工作记忆：（登录平台，直接进入上次工作页面开始工作）</w:t>
      </w:r>
    </w:p>
    <w:p>
      <w:pPr>
        <w:numPr>
          <w:ilvl w:val="0"/>
          <w:numId w:val="0"/>
        </w:numPr>
        <w:spacing w:line="360" w:lineRule="auto"/>
        <w:ind w:firstLine="48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进度提醒：（收到稿件、完成编审，短信、微信提醒老师开始工作）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功能详细介绍如下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一、信息统计</w:t>
      </w:r>
    </w:p>
    <w:p>
      <w:pPr>
        <w:spacing w:line="360" w:lineRule="auto"/>
        <w:ind w:firstLine="42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对平台上的总稿件数 、总记者数 、有效稿件数 、总编辑数、部门稿件数等数据进行汇总，方便查看系统稿件统计。同时进行个人统计，展示平台最新通告。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二、投稿管理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记者、编辑用户可以在这里进行稿件编写、个人历史稿件查看、稿件投递。查看稿件审核流转状态。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三、审稿管理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在未审稿件库中挑选稿件，进行初审、二审、三审定稿，定稿稿件进入“已审稿件库”。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在整个选稿过程中，稿件流程一清二楚，未审稿件管理、在审稿件管理、已审稿件管理。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在整个审稿过程中，审稿权限分配好以后，每个审稿人员，审稿过程中修改删除的内容，点击查看审稿，能够清楚的查看到每次审稿人员的审稿痕迹，删除、增补了哪些内容，具有追索功能。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四、稿件在线校对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系统</w:t>
      </w:r>
      <w:r>
        <w:rPr>
          <w:rFonts w:hint="eastAsia" w:ascii="宋体" w:hAnsi="宋体" w:eastAsia="宋体" w:cs="宋体"/>
          <w:sz w:val="21"/>
          <w:szCs w:val="21"/>
        </w:rPr>
        <w:t>内置稿件在线校对功能。通过智能切词、深度模型算法，结合错词词库，对文稿中特定错误类型进行检测。能很方便的帮您实现文稿校对、错别字检测。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五、发布平台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管理待发布的稿件，已审稿件会进入待发布稿件。待发布稿件可以根据需要发布到抖音、公众号、微博、网站等平台，实现一键发布。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六、资源库管理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宣传作品（图片、视频、文档、音频）入库，新媒体平台（微博、抖音、公众号）数据入库，收录本单位多个新媒体平台数据，编辑用户和管理员用户登录后台即可浏览所有平台的历史作品。宣传处编辑用户和管理员用户不受时间空间限制，随时上传或一键下载宣传资料。资源库添加标签分类管理，可以随时搜索相关标签和分类，了解该类别下的数据总数，以及一键打包下载功能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七、网站设置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可进行网站参数、库名列表、管理员列表、页面栏目、稿件类别设置。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可根据作品类型进行建立稿库名称，在创建稿库时可进行投稿权限分配、流程权限分配。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</w:p>
    <w:p>
      <w:pPr>
        <w:pStyle w:val="11"/>
        <w:spacing w:line="360" w:lineRule="auto"/>
        <w:ind w:left="426"/>
        <w:jc w:val="center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专为医院打造，免费试用，价格降至冰点，低到您不可想象，欢迎医院宣传部门使用！</w:t>
      </w:r>
    </w:p>
    <w:p>
      <w:pPr>
        <w:pStyle w:val="11"/>
        <w:spacing w:line="360" w:lineRule="auto"/>
        <w:ind w:left="426"/>
        <w:rPr>
          <w:rFonts w:ascii="宋体" w:hAnsi="宋体" w:eastAsia="宋体" w:cs="宋体"/>
          <w:sz w:val="21"/>
          <w:szCs w:val="21"/>
        </w:rPr>
      </w:pPr>
    </w:p>
    <w:p>
      <w:pPr>
        <w:pStyle w:val="11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</w:p>
    <w:p>
      <w:pPr>
        <w:pStyle w:val="11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白求恩精神研究会医院报刊与新媒体传播委员会副秘书长单位：</w:t>
      </w:r>
    </w:p>
    <w:p>
      <w:pPr>
        <w:pStyle w:val="11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华文融媒云软件开发（北京）有限公司</w:t>
      </w:r>
    </w:p>
    <w:p>
      <w:pPr>
        <w:pStyle w:val="11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地址：北京市海淀区上地信息路一号A座六层</w:t>
      </w:r>
    </w:p>
    <w:p>
      <w:pPr>
        <w:pStyle w:val="11"/>
        <w:wordWrap w:val="0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联系方式：请您扫企业微信二维码加入联系</w:t>
      </w:r>
    </w:p>
    <w:p>
      <w:pPr>
        <w:pStyle w:val="11"/>
        <w:wordWrap w:val="0"/>
        <w:spacing w:line="360" w:lineRule="auto"/>
        <w:ind w:left="426"/>
        <w:jc w:val="righ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drawing>
          <wp:inline distT="0" distB="0" distL="114300" distR="114300">
            <wp:extent cx="1324610" cy="1341120"/>
            <wp:effectExtent l="0" t="0" r="889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pPr>
        <w:pStyle w:val="11"/>
        <w:wordWrap w:val="0"/>
        <w:spacing w:line="360" w:lineRule="auto"/>
        <w:ind w:left="42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联系电话：010-60978088  0736-7777901</w:t>
      </w:r>
    </w:p>
    <w:p>
      <w:pPr>
        <w:pStyle w:val="11"/>
        <w:spacing w:line="360" w:lineRule="auto"/>
        <w:ind w:left="426"/>
        <w:jc w:val="righ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2022/07/01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2CF00A"/>
    <w:multiLevelType w:val="singleLevel"/>
    <w:tmpl w:val="A12CF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zU0NGI4ZTgyYzRmZTk0YzU0ZGViMjk3OTIyNWYifQ=="/>
  </w:docVars>
  <w:rsids>
    <w:rsidRoot w:val="004153AB"/>
    <w:rsid w:val="00113EE7"/>
    <w:rsid w:val="001343EF"/>
    <w:rsid w:val="00136A08"/>
    <w:rsid w:val="00136AC3"/>
    <w:rsid w:val="001B0247"/>
    <w:rsid w:val="002648A2"/>
    <w:rsid w:val="002867F8"/>
    <w:rsid w:val="002A1AF7"/>
    <w:rsid w:val="00335CB7"/>
    <w:rsid w:val="003979A5"/>
    <w:rsid w:val="003E23E0"/>
    <w:rsid w:val="003F16DF"/>
    <w:rsid w:val="004153AB"/>
    <w:rsid w:val="00450942"/>
    <w:rsid w:val="004F5916"/>
    <w:rsid w:val="005373BC"/>
    <w:rsid w:val="00592BD4"/>
    <w:rsid w:val="005B26F1"/>
    <w:rsid w:val="005B42DC"/>
    <w:rsid w:val="006150BE"/>
    <w:rsid w:val="00676EE1"/>
    <w:rsid w:val="006F44B2"/>
    <w:rsid w:val="007275AC"/>
    <w:rsid w:val="00731D96"/>
    <w:rsid w:val="007424B5"/>
    <w:rsid w:val="00770D74"/>
    <w:rsid w:val="007F6B57"/>
    <w:rsid w:val="0085182E"/>
    <w:rsid w:val="008834DB"/>
    <w:rsid w:val="008A2F3D"/>
    <w:rsid w:val="008D3FD3"/>
    <w:rsid w:val="009309AB"/>
    <w:rsid w:val="009E18C9"/>
    <w:rsid w:val="00A312C1"/>
    <w:rsid w:val="00AC3478"/>
    <w:rsid w:val="00AF007F"/>
    <w:rsid w:val="00B029DE"/>
    <w:rsid w:val="00B5280D"/>
    <w:rsid w:val="00B75A84"/>
    <w:rsid w:val="00C464BD"/>
    <w:rsid w:val="00C610B4"/>
    <w:rsid w:val="00CB7A8A"/>
    <w:rsid w:val="00D62023"/>
    <w:rsid w:val="00D92759"/>
    <w:rsid w:val="00E1353D"/>
    <w:rsid w:val="00E204E5"/>
    <w:rsid w:val="00E5305B"/>
    <w:rsid w:val="00E85E65"/>
    <w:rsid w:val="00EA1E66"/>
    <w:rsid w:val="00ED2743"/>
    <w:rsid w:val="00F16FDF"/>
    <w:rsid w:val="00F42ED9"/>
    <w:rsid w:val="028A3C33"/>
    <w:rsid w:val="078F59E9"/>
    <w:rsid w:val="10C51577"/>
    <w:rsid w:val="173130ED"/>
    <w:rsid w:val="1A5E601E"/>
    <w:rsid w:val="1D485600"/>
    <w:rsid w:val="364771B7"/>
    <w:rsid w:val="3CA13E5D"/>
    <w:rsid w:val="481366D0"/>
    <w:rsid w:val="4AF67887"/>
    <w:rsid w:val="516E4991"/>
    <w:rsid w:val="5990089B"/>
    <w:rsid w:val="5DA75FF3"/>
    <w:rsid w:val="62911AD8"/>
    <w:rsid w:val="64BD3D33"/>
    <w:rsid w:val="68CE1D5E"/>
    <w:rsid w:val="696D44B5"/>
    <w:rsid w:val="6E0F60F8"/>
    <w:rsid w:val="6F96132C"/>
    <w:rsid w:val="724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仿宋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widowControl/>
      <w:ind w:left="720"/>
      <w:contextualSpacing/>
      <w:jc w:val="left"/>
    </w:pPr>
    <w:rPr>
      <w:rFonts w:cs="Times New Roman" w:asciiTheme="minorHAnsi" w:hAnsiTheme="minorHAnsi" w:eastAsiaTheme="minorEastAsia"/>
      <w:color w:val="auto"/>
      <w:kern w:val="0"/>
      <w:sz w:val="24"/>
      <w:szCs w:val="24"/>
    </w:rPr>
  </w:style>
  <w:style w:type="character" w:customStyle="1" w:styleId="12">
    <w:name w:val="批注框文本 Char"/>
    <w:basedOn w:val="6"/>
    <w:link w:val="2"/>
    <w:autoRedefine/>
    <w:semiHidden/>
    <w:qFormat/>
    <w:uiPriority w:val="99"/>
    <w:rPr>
      <w:rFonts w:ascii="Calibri" w:hAnsi="Calibri" w:eastAsia="宋体" w:cs="仿宋"/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2022-07-15T08:52:00Z</dcterms:created>
  <dc:creator>liutin</dc:creator>
  <cp:lastModifiedBy>华文 - 戴琴</cp:lastModifiedBy>
  <dcterms:modified xsi:type="dcterms:W3CDTF">2024-04-22T01:00:19Z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F981ED13C8F54FA4963C24C41ACFBE93_13</vt:lpwstr>
  </property>
</Properties>
</file>